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8131" w14:textId="77777777" w:rsidR="006B33F8" w:rsidRDefault="006B33F8" w:rsidP="006B33F8">
      <w:pPr>
        <w:pStyle w:val="NoSpacing"/>
        <w:jc w:val="center"/>
        <w:rPr>
          <w:rFonts w:ascii="Trebuchet MS" w:hAnsi="Trebuchet MS"/>
          <w:b/>
          <w:sz w:val="24"/>
          <w:szCs w:val="24"/>
        </w:rPr>
      </w:pPr>
      <w:r w:rsidRPr="006B33F8">
        <w:rPr>
          <w:rFonts w:ascii="Trebuchet MS" w:hAnsi="Trebuchet MS"/>
          <w:b/>
          <w:sz w:val="24"/>
          <w:szCs w:val="24"/>
        </w:rPr>
        <w:t>How to Support a Friend or Family Member</w:t>
      </w:r>
      <w:r>
        <w:rPr>
          <w:rFonts w:ascii="Trebuchet MS" w:hAnsi="Trebuchet MS"/>
          <w:b/>
          <w:sz w:val="24"/>
          <w:szCs w:val="24"/>
        </w:rPr>
        <w:t xml:space="preserve"> </w:t>
      </w:r>
      <w:r w:rsidRPr="006B33F8">
        <w:rPr>
          <w:rFonts w:ascii="Trebuchet MS" w:hAnsi="Trebuchet MS"/>
          <w:b/>
          <w:sz w:val="24"/>
          <w:szCs w:val="24"/>
        </w:rPr>
        <w:t>Who Has Experienced Gender-Based Violence</w:t>
      </w:r>
    </w:p>
    <w:p w14:paraId="53F2F1DE" w14:textId="77777777" w:rsidR="006B33F8" w:rsidRPr="006B33F8" w:rsidRDefault="006B33F8" w:rsidP="006B33F8">
      <w:pPr>
        <w:pStyle w:val="NoSpacing"/>
        <w:jc w:val="center"/>
        <w:rPr>
          <w:rFonts w:ascii="Trebuchet MS" w:hAnsi="Trebuchet MS"/>
          <w:b/>
          <w:sz w:val="24"/>
          <w:szCs w:val="24"/>
        </w:rPr>
      </w:pPr>
    </w:p>
    <w:p w14:paraId="6837499F" w14:textId="06C2D909" w:rsidR="006B33F8" w:rsidRPr="00214062" w:rsidRDefault="006B33F8" w:rsidP="006B33F8">
      <w:pPr>
        <w:pStyle w:val="ListParagraph"/>
        <w:numPr>
          <w:ilvl w:val="0"/>
          <w:numId w:val="1"/>
        </w:numPr>
        <w:rPr>
          <w:rFonts w:ascii="Trebuchet MS" w:hAnsi="Trebuchet MS"/>
        </w:rPr>
      </w:pPr>
      <w:r w:rsidRPr="00214062">
        <w:rPr>
          <w:rFonts w:ascii="Trebuchet MS" w:eastAsiaTheme="minorEastAsia" w:hAnsi="Trebuchet MS" w:cstheme="minorBidi"/>
          <w:b/>
          <w:bCs/>
          <w:color w:val="000000" w:themeColor="text1"/>
          <w:kern w:val="24"/>
        </w:rPr>
        <w:t xml:space="preserve">Listen. </w:t>
      </w:r>
      <w:r w:rsidRPr="00214062">
        <w:rPr>
          <w:rFonts w:ascii="Trebuchet MS" w:eastAsiaTheme="minorEastAsia" w:hAnsi="Trebuchet MS" w:cstheme="minorBidi"/>
          <w:color w:val="000000" w:themeColor="text1"/>
          <w:kern w:val="24"/>
        </w:rPr>
        <w:t xml:space="preserve">Let your friend or family member control what and how much information they want to share with you. Digging for every detail can overwhelm or alienate them. Many of us are quick to go into “fix it” mode, assuming our friend or family member is looking to us for solutions. Before making this assumption, you might try asking, </w:t>
      </w:r>
      <w:r w:rsidRPr="00214062">
        <w:rPr>
          <w:rFonts w:ascii="Trebuchet MS" w:eastAsiaTheme="minorEastAsia" w:hAnsi="Trebuchet MS" w:cstheme="minorBidi"/>
          <w:i/>
          <w:color w:val="000000" w:themeColor="text1"/>
          <w:kern w:val="24"/>
        </w:rPr>
        <w:t>“How can I best support you right now?”</w:t>
      </w:r>
      <w:r w:rsidRPr="00214062">
        <w:rPr>
          <w:rFonts w:ascii="Trebuchet MS" w:eastAsiaTheme="minorEastAsia" w:hAnsi="Trebuchet MS" w:cstheme="minorBidi"/>
          <w:color w:val="000000" w:themeColor="text1"/>
          <w:kern w:val="24"/>
        </w:rPr>
        <w:t xml:space="preserve"> This question centers their needs and allows them to control their healing process. </w:t>
      </w:r>
      <w:r w:rsidR="00214062">
        <w:rPr>
          <w:rFonts w:ascii="Trebuchet MS" w:eastAsiaTheme="minorEastAsia" w:hAnsi="Trebuchet MS" w:cstheme="minorBidi"/>
          <w:color w:val="000000" w:themeColor="text1"/>
          <w:kern w:val="24"/>
        </w:rPr>
        <w:t xml:space="preserve">Some people will not know what they need in the moment, it is important to let them know you’re there to listen. </w:t>
      </w:r>
      <w:r w:rsidRPr="00214062">
        <w:rPr>
          <w:rFonts w:ascii="Trebuchet MS" w:eastAsiaTheme="minorEastAsia" w:hAnsi="Trebuchet MS" w:cstheme="minorBidi"/>
          <w:color w:val="000000" w:themeColor="text1"/>
          <w:kern w:val="24"/>
        </w:rPr>
        <w:t xml:space="preserve">    </w:t>
      </w:r>
    </w:p>
    <w:p w14:paraId="2C1056F1" w14:textId="77777777" w:rsidR="006B33F8" w:rsidRPr="0053571C" w:rsidRDefault="006B33F8" w:rsidP="006B33F8">
      <w:pPr>
        <w:pStyle w:val="ListParagraph"/>
        <w:rPr>
          <w:rFonts w:ascii="Trebuchet MS" w:hAnsi="Trebuchet MS"/>
        </w:rPr>
      </w:pPr>
    </w:p>
    <w:p w14:paraId="09E430E6" w14:textId="3F9F6CD9" w:rsidR="006B33F8" w:rsidRPr="006B33F8" w:rsidRDefault="006B33F8" w:rsidP="006B33F8">
      <w:pPr>
        <w:pStyle w:val="ListParagraph"/>
        <w:numPr>
          <w:ilvl w:val="0"/>
          <w:numId w:val="1"/>
        </w:numPr>
        <w:rPr>
          <w:rFonts w:ascii="Trebuchet MS" w:hAnsi="Trebuchet MS"/>
        </w:rPr>
      </w:pPr>
      <w:r w:rsidRPr="0053571C">
        <w:rPr>
          <w:rFonts w:ascii="Trebuchet MS" w:eastAsiaTheme="minorEastAsia" w:hAnsi="Trebuchet MS" w:cstheme="minorBidi"/>
          <w:b/>
          <w:bCs/>
          <w:color w:val="000000" w:themeColor="text1"/>
          <w:kern w:val="24"/>
        </w:rPr>
        <w:t xml:space="preserve">Use language that communicates your support </w:t>
      </w:r>
      <w:r>
        <w:rPr>
          <w:rFonts w:ascii="Trebuchet MS" w:eastAsiaTheme="minorEastAsia" w:hAnsi="Trebuchet MS" w:cstheme="minorBidi"/>
          <w:color w:val="000000" w:themeColor="text1"/>
          <w:kern w:val="24"/>
        </w:rPr>
        <w:t>instead of your judgment</w:t>
      </w:r>
      <w:r w:rsidR="00214062">
        <w:rPr>
          <w:rFonts w:ascii="Trebuchet MS" w:eastAsiaTheme="minorEastAsia" w:hAnsi="Trebuchet MS" w:cstheme="minorBidi"/>
          <w:color w:val="000000" w:themeColor="text1"/>
          <w:kern w:val="24"/>
        </w:rPr>
        <w:t>,</w:t>
      </w:r>
      <w:r>
        <w:rPr>
          <w:rFonts w:ascii="Trebuchet MS" w:eastAsiaTheme="minorEastAsia" w:hAnsi="Trebuchet MS" w:cstheme="minorBidi"/>
          <w:color w:val="000000" w:themeColor="text1"/>
          <w:kern w:val="24"/>
        </w:rPr>
        <w:t xml:space="preserve"> </w:t>
      </w:r>
      <w:proofErr w:type="gramStart"/>
      <w:r w:rsidRPr="0053571C">
        <w:rPr>
          <w:rFonts w:ascii="Trebuchet MS" w:eastAsiaTheme="minorEastAsia" w:hAnsi="Trebuchet MS" w:cstheme="minorBidi"/>
          <w:color w:val="000000" w:themeColor="text1"/>
          <w:kern w:val="24"/>
        </w:rPr>
        <w:t>frustration</w:t>
      </w:r>
      <w:proofErr w:type="gramEnd"/>
      <w:r w:rsidR="00214062">
        <w:rPr>
          <w:rFonts w:ascii="Trebuchet MS" w:eastAsiaTheme="minorEastAsia" w:hAnsi="Trebuchet MS" w:cstheme="minorBidi"/>
          <w:color w:val="000000" w:themeColor="text1"/>
          <w:kern w:val="24"/>
        </w:rPr>
        <w:t xml:space="preserve"> or accusations</w:t>
      </w:r>
      <w:r w:rsidRPr="0053571C">
        <w:rPr>
          <w:rFonts w:ascii="Trebuchet MS" w:eastAsiaTheme="minorEastAsia" w:hAnsi="Trebuchet MS" w:cstheme="minorBidi"/>
          <w:color w:val="000000" w:themeColor="text1"/>
          <w:kern w:val="24"/>
        </w:rPr>
        <w:t xml:space="preserve">. </w:t>
      </w:r>
      <w:r w:rsidRPr="006B33F8">
        <w:rPr>
          <w:rFonts w:ascii="Trebuchet MS" w:eastAsiaTheme="minorEastAsia" w:hAnsi="Trebuchet MS" w:cstheme="minorBidi"/>
          <w:color w:val="000000" w:themeColor="text1"/>
          <w:kern w:val="24"/>
        </w:rPr>
        <w:t xml:space="preserve">You might try saying, </w:t>
      </w:r>
      <w:r w:rsidRPr="006B33F8">
        <w:rPr>
          <w:rFonts w:ascii="Trebuchet MS" w:eastAsiaTheme="minorEastAsia" w:hAnsi="Trebuchet MS" w:cstheme="minorBidi"/>
          <w:i/>
          <w:color w:val="000000" w:themeColor="text1"/>
          <w:kern w:val="24"/>
        </w:rPr>
        <w:t xml:space="preserve">“I’m worried about </w:t>
      </w:r>
      <w:proofErr w:type="gramStart"/>
      <w:r w:rsidRPr="006B33F8">
        <w:rPr>
          <w:rFonts w:ascii="Trebuchet MS" w:eastAsiaTheme="minorEastAsia" w:hAnsi="Trebuchet MS" w:cstheme="minorBidi"/>
          <w:i/>
          <w:color w:val="000000" w:themeColor="text1"/>
          <w:kern w:val="24"/>
        </w:rPr>
        <w:t>you</w:t>
      </w:r>
      <w:proofErr w:type="gramEnd"/>
      <w:r w:rsidR="00214062">
        <w:rPr>
          <w:rFonts w:ascii="Trebuchet MS" w:eastAsiaTheme="minorEastAsia" w:hAnsi="Trebuchet MS" w:cstheme="minorBidi"/>
          <w:i/>
          <w:color w:val="000000" w:themeColor="text1"/>
          <w:kern w:val="24"/>
        </w:rPr>
        <w:t xml:space="preserve"> and I would like to help</w:t>
      </w:r>
      <w:r w:rsidRPr="006B33F8">
        <w:rPr>
          <w:rFonts w:ascii="Trebuchet MS" w:eastAsiaTheme="minorEastAsia" w:hAnsi="Trebuchet MS" w:cstheme="minorBidi"/>
          <w:i/>
          <w:color w:val="000000" w:themeColor="text1"/>
          <w:kern w:val="24"/>
        </w:rPr>
        <w:t xml:space="preserve">” </w:t>
      </w:r>
      <w:r w:rsidRPr="006B33F8">
        <w:rPr>
          <w:rFonts w:ascii="Trebuchet MS" w:eastAsiaTheme="minorEastAsia" w:hAnsi="Trebuchet MS" w:cstheme="minorBidi"/>
          <w:color w:val="000000" w:themeColor="text1"/>
          <w:kern w:val="24"/>
        </w:rPr>
        <w:t xml:space="preserve">instead of </w:t>
      </w:r>
      <w:r w:rsidRPr="006B33F8">
        <w:rPr>
          <w:rFonts w:ascii="Trebuchet MS" w:eastAsiaTheme="minorEastAsia" w:hAnsi="Trebuchet MS" w:cstheme="minorBidi"/>
          <w:i/>
          <w:color w:val="000000" w:themeColor="text1"/>
          <w:kern w:val="24"/>
        </w:rPr>
        <w:t>“Why don’t you just leave?”</w:t>
      </w:r>
      <w:r w:rsidRPr="006B33F8">
        <w:rPr>
          <w:rFonts w:ascii="Trebuchet MS" w:eastAsiaTheme="minorEastAsia" w:hAnsi="Trebuchet MS" w:cstheme="minorBidi"/>
          <w:color w:val="000000" w:themeColor="text1"/>
          <w:kern w:val="24"/>
        </w:rPr>
        <w:t xml:space="preserve"> or </w:t>
      </w:r>
      <w:r w:rsidRPr="006B33F8">
        <w:rPr>
          <w:rFonts w:ascii="Trebuchet MS" w:eastAsiaTheme="minorEastAsia" w:hAnsi="Trebuchet MS" w:cstheme="minorBidi"/>
          <w:i/>
          <w:color w:val="000000" w:themeColor="text1"/>
          <w:kern w:val="24"/>
        </w:rPr>
        <w:t>“I can’t believe you put up with that.”</w:t>
      </w:r>
      <w:r w:rsidRPr="006B33F8">
        <w:rPr>
          <w:rFonts w:ascii="Trebuchet MS" w:hAnsi="Trebuchet MS"/>
        </w:rPr>
        <w:t xml:space="preserve"> </w:t>
      </w:r>
      <w:r w:rsidR="00214062">
        <w:rPr>
          <w:rFonts w:ascii="Trebuchet MS" w:hAnsi="Trebuchet MS"/>
        </w:rPr>
        <w:t>Be careful that what you are saying doesn’t infer victim blamin</w:t>
      </w:r>
      <w:r w:rsidR="00366967">
        <w:rPr>
          <w:rFonts w:ascii="Trebuchet MS" w:hAnsi="Trebuchet MS"/>
        </w:rPr>
        <w:t>g, for example “You have to be more careful.</w:t>
      </w:r>
      <w:r w:rsidR="004D5F4C">
        <w:rPr>
          <w:rFonts w:ascii="Trebuchet MS" w:hAnsi="Trebuchet MS"/>
        </w:rPr>
        <w:t>”</w:t>
      </w:r>
    </w:p>
    <w:p w14:paraId="123496C3" w14:textId="77777777" w:rsidR="006B33F8" w:rsidRPr="0053571C" w:rsidRDefault="006B33F8" w:rsidP="006B33F8">
      <w:pPr>
        <w:pStyle w:val="ListParagraph"/>
        <w:rPr>
          <w:rFonts w:ascii="Trebuchet MS" w:hAnsi="Trebuchet MS"/>
          <w:b/>
        </w:rPr>
      </w:pPr>
    </w:p>
    <w:p w14:paraId="06887AF4" w14:textId="77777777" w:rsidR="006B33F8" w:rsidRPr="006B33F8" w:rsidRDefault="006B33F8" w:rsidP="006B33F8">
      <w:pPr>
        <w:pStyle w:val="ListParagraph"/>
        <w:numPr>
          <w:ilvl w:val="0"/>
          <w:numId w:val="1"/>
        </w:numPr>
        <w:rPr>
          <w:rFonts w:ascii="Trebuchet MS" w:hAnsi="Trebuchet MS"/>
        </w:rPr>
      </w:pPr>
      <w:r w:rsidRPr="0053571C">
        <w:rPr>
          <w:rFonts w:ascii="Trebuchet MS" w:hAnsi="Trebuchet MS"/>
          <w:b/>
        </w:rPr>
        <w:t>Honor their agency.</w:t>
      </w:r>
      <w:r w:rsidRPr="0053571C">
        <w:rPr>
          <w:rFonts w:ascii="Trebuchet MS" w:hAnsi="Trebuchet MS"/>
        </w:rPr>
        <w:t xml:space="preserve"> Despite your best intentions, it is never appropriate to tell your </w:t>
      </w:r>
      <w:r w:rsidRPr="006B33F8">
        <w:rPr>
          <w:rFonts w:ascii="Trebuchet MS" w:hAnsi="Trebuchet MS"/>
        </w:rPr>
        <w:t xml:space="preserve">friend or family member that they “need” to make a report, seek therapy, tell </w:t>
      </w:r>
      <w:proofErr w:type="gramStart"/>
      <w:r w:rsidRPr="006B33F8">
        <w:rPr>
          <w:rFonts w:ascii="Trebuchet MS" w:hAnsi="Trebuchet MS"/>
        </w:rPr>
        <w:t>their</w:t>
      </w:r>
      <w:proofErr w:type="gramEnd"/>
      <w:r w:rsidRPr="006B33F8">
        <w:rPr>
          <w:rFonts w:ascii="Trebuchet MS" w:hAnsi="Trebuchet MS"/>
        </w:rPr>
        <w:t xml:space="preserve"> </w:t>
      </w:r>
    </w:p>
    <w:p w14:paraId="3CE19A63" w14:textId="77777777" w:rsidR="006B33F8" w:rsidRDefault="006B33F8" w:rsidP="006B33F8">
      <w:pPr>
        <w:pStyle w:val="ListParagraph"/>
        <w:rPr>
          <w:rFonts w:ascii="Trebuchet MS" w:hAnsi="Trebuchet MS"/>
        </w:rPr>
      </w:pPr>
      <w:r w:rsidRPr="0053571C">
        <w:rPr>
          <w:rFonts w:ascii="Trebuchet MS" w:hAnsi="Trebuchet MS"/>
        </w:rPr>
        <w:t xml:space="preserve">parents or anything else you think is in their best interest. When we tell survivors that </w:t>
      </w:r>
    </w:p>
    <w:p w14:paraId="35ECA733" w14:textId="77777777" w:rsidR="006B33F8" w:rsidRDefault="006B33F8" w:rsidP="006B33F8">
      <w:pPr>
        <w:pStyle w:val="ListParagraph"/>
        <w:rPr>
          <w:rFonts w:ascii="Trebuchet MS" w:hAnsi="Trebuchet MS"/>
        </w:rPr>
      </w:pPr>
      <w:r w:rsidRPr="0053571C">
        <w:rPr>
          <w:rFonts w:ascii="Trebuchet MS" w:hAnsi="Trebuchet MS"/>
        </w:rPr>
        <w:t>they “need” to do something, we are taking away their power, just as their assailant/</w:t>
      </w:r>
    </w:p>
    <w:p w14:paraId="52D72432" w14:textId="0D568FF1" w:rsidR="006B33F8" w:rsidRDefault="006B33F8" w:rsidP="006B33F8">
      <w:pPr>
        <w:pStyle w:val="ListParagraph"/>
        <w:rPr>
          <w:rFonts w:ascii="Trebuchet MS" w:hAnsi="Trebuchet MS"/>
        </w:rPr>
      </w:pPr>
      <w:r w:rsidRPr="0053571C">
        <w:rPr>
          <w:rFonts w:ascii="Trebuchet MS" w:hAnsi="Trebuchet MS"/>
        </w:rPr>
        <w:t xml:space="preserve">abuser did. This doesn’t mean you can’t offer resources, but it does mean they should </w:t>
      </w:r>
    </w:p>
    <w:p w14:paraId="229475BF" w14:textId="0DDF1003" w:rsidR="006B33F8" w:rsidRPr="0053571C" w:rsidRDefault="006B33F8" w:rsidP="006B33F8">
      <w:pPr>
        <w:pStyle w:val="ListParagraph"/>
        <w:rPr>
          <w:rFonts w:ascii="Trebuchet MS" w:hAnsi="Trebuchet MS"/>
        </w:rPr>
      </w:pPr>
      <w:r w:rsidRPr="0053571C">
        <w:rPr>
          <w:rFonts w:ascii="Trebuchet MS" w:hAnsi="Trebuchet MS"/>
        </w:rPr>
        <w:t>be presented as options not recommendations.</w:t>
      </w:r>
      <w:r w:rsidR="004D5F4C">
        <w:rPr>
          <w:rFonts w:ascii="Trebuchet MS" w:hAnsi="Trebuchet MS"/>
        </w:rPr>
        <w:t xml:space="preserve"> </w:t>
      </w:r>
    </w:p>
    <w:p w14:paraId="3475E339" w14:textId="77777777" w:rsidR="006B33F8" w:rsidRPr="0053571C" w:rsidRDefault="006B33F8" w:rsidP="006B33F8">
      <w:pPr>
        <w:pStyle w:val="ListParagraph"/>
        <w:rPr>
          <w:rFonts w:ascii="Trebuchet MS" w:hAnsi="Trebuchet MS"/>
        </w:rPr>
      </w:pPr>
    </w:p>
    <w:p w14:paraId="299ADC72" w14:textId="73003969" w:rsidR="006B33F8" w:rsidRPr="0053571C" w:rsidRDefault="004D5F4C" w:rsidP="006B33F8">
      <w:pPr>
        <w:pStyle w:val="ListParagraph"/>
        <w:numPr>
          <w:ilvl w:val="0"/>
          <w:numId w:val="1"/>
        </w:numPr>
        <w:rPr>
          <w:rFonts w:ascii="Trebuchet MS" w:hAnsi="Trebuchet MS"/>
        </w:rPr>
      </w:pPr>
      <w:r>
        <w:rPr>
          <w:rFonts w:ascii="Trebuchet MS" w:hAnsi="Trebuchet MS"/>
          <w:b/>
          <w:bCs/>
        </w:rPr>
        <w:t>Honor the trust they are putting in you</w:t>
      </w:r>
      <w:r w:rsidR="006B33F8" w:rsidRPr="0053571C">
        <w:rPr>
          <w:rFonts w:ascii="Trebuchet MS" w:hAnsi="Trebuchet MS"/>
          <w:b/>
          <w:bCs/>
        </w:rPr>
        <w:t xml:space="preserve">. </w:t>
      </w:r>
      <w:r>
        <w:rPr>
          <w:rFonts w:ascii="Trebuchet MS" w:hAnsi="Trebuchet MS"/>
        </w:rPr>
        <w:t xml:space="preserve">Disclosing a </w:t>
      </w:r>
      <w:r w:rsidR="00C347D2">
        <w:rPr>
          <w:rFonts w:ascii="Trebuchet MS" w:hAnsi="Trebuchet MS"/>
        </w:rPr>
        <w:t>traumatic experience takes a lot of trust. It can be helpful to thank them for confiding in you. You may also want to commend</w:t>
      </w:r>
      <w:r w:rsidR="006B33F8" w:rsidRPr="0053571C">
        <w:rPr>
          <w:rFonts w:ascii="Trebuchet MS" w:hAnsi="Trebuchet MS"/>
        </w:rPr>
        <w:t xml:space="preserve"> your friend or family member for their </w:t>
      </w:r>
      <w:r w:rsidR="00C347D2" w:rsidRPr="0053571C">
        <w:rPr>
          <w:rFonts w:ascii="Trebuchet MS" w:hAnsi="Trebuchet MS"/>
        </w:rPr>
        <w:t>resiliency</w:t>
      </w:r>
      <w:r w:rsidR="00C347D2">
        <w:rPr>
          <w:rFonts w:ascii="Trebuchet MS" w:hAnsi="Trebuchet MS"/>
        </w:rPr>
        <w:t xml:space="preserve"> and thank them for </w:t>
      </w:r>
      <w:r w:rsidR="006B33F8" w:rsidRPr="0053571C">
        <w:rPr>
          <w:rFonts w:ascii="Trebuchet MS" w:hAnsi="Trebuchet MS"/>
        </w:rPr>
        <w:t>confiding in you. If they begin to blame themselves, remind them that the only person who could have prevented the violence from happening is the person who committed the violence. Make sure they know you believe, support, and love them.</w:t>
      </w:r>
    </w:p>
    <w:p w14:paraId="3507D9FB" w14:textId="77777777" w:rsidR="006B33F8" w:rsidRPr="0053571C" w:rsidRDefault="006B33F8" w:rsidP="006B33F8">
      <w:pPr>
        <w:pStyle w:val="ListParagraph"/>
        <w:rPr>
          <w:rFonts w:ascii="Trebuchet MS" w:hAnsi="Trebuchet MS"/>
        </w:rPr>
      </w:pPr>
    </w:p>
    <w:p w14:paraId="0942407D" w14:textId="77777777" w:rsidR="006B33F8" w:rsidRPr="0053571C" w:rsidRDefault="006B33F8" w:rsidP="006B33F8">
      <w:pPr>
        <w:pStyle w:val="NoSpacing"/>
        <w:numPr>
          <w:ilvl w:val="0"/>
          <w:numId w:val="2"/>
        </w:numPr>
        <w:rPr>
          <w:rFonts w:ascii="Trebuchet MS" w:hAnsi="Trebuchet MS"/>
          <w:sz w:val="24"/>
          <w:szCs w:val="24"/>
        </w:rPr>
      </w:pPr>
      <w:r w:rsidRPr="0053571C">
        <w:rPr>
          <w:rFonts w:ascii="Trebuchet MS" w:hAnsi="Trebuchet MS"/>
          <w:b/>
          <w:sz w:val="24"/>
          <w:szCs w:val="24"/>
        </w:rPr>
        <w:t>Practice self-care.</w:t>
      </w:r>
      <w:r w:rsidRPr="0053571C">
        <w:rPr>
          <w:rFonts w:ascii="Trebuchet MS" w:hAnsi="Trebuchet MS"/>
          <w:sz w:val="24"/>
          <w:szCs w:val="24"/>
        </w:rPr>
        <w:t xml:space="preserve"> Identify your emotional boundaries and acknowledge your limits. </w:t>
      </w:r>
    </w:p>
    <w:p w14:paraId="0D20F86D" w14:textId="6AA76355" w:rsidR="006B33F8" w:rsidRDefault="006B33F8" w:rsidP="00C347D2">
      <w:pPr>
        <w:pStyle w:val="NoSpacing"/>
        <w:ind w:left="720"/>
      </w:pPr>
      <w:r w:rsidRPr="0053571C">
        <w:rPr>
          <w:rFonts w:ascii="Trebuchet MS" w:hAnsi="Trebuchet MS"/>
          <w:sz w:val="24"/>
          <w:szCs w:val="24"/>
        </w:rPr>
        <w:t>You’ll be better able to respond to your friend or family member’s needs, if you’re also taking care of yourself. If you’re feeling frustrated or angry that your friend or family member has stayed with (or returned to) their abuser, seek support from other friends or counselors – while respecting the survivor’s confidentiality - to help you through this.</w:t>
      </w:r>
    </w:p>
    <w:p w14:paraId="44E7287E" w14:textId="77777777" w:rsidR="006B33F8" w:rsidRDefault="006B33F8" w:rsidP="006B33F8">
      <w:pPr>
        <w:jc w:val="right"/>
      </w:pPr>
    </w:p>
    <w:p w14:paraId="73093AC5" w14:textId="77777777" w:rsidR="006B33F8" w:rsidRDefault="006B33F8" w:rsidP="006B33F8">
      <w:pPr>
        <w:jc w:val="right"/>
      </w:pPr>
    </w:p>
    <w:p w14:paraId="44207EF8" w14:textId="77777777" w:rsidR="006B33F8" w:rsidRDefault="006B33F8" w:rsidP="006B33F8">
      <w:pPr>
        <w:jc w:val="right"/>
      </w:pPr>
    </w:p>
    <w:p w14:paraId="2DB3BD0C" w14:textId="77777777" w:rsidR="00042B7D" w:rsidRDefault="006B33F8" w:rsidP="006B33F8">
      <w:pPr>
        <w:jc w:val="right"/>
      </w:pPr>
      <w:r>
        <w:rPr>
          <w:noProof/>
        </w:rPr>
        <w:drawing>
          <wp:inline distT="0" distB="0" distL="0" distR="0" wp14:anchorId="63683DBD" wp14:editId="31156755">
            <wp:extent cx="504642" cy="771525"/>
            <wp:effectExtent l="0" t="0" r="0" b="0"/>
            <wp:docPr id="4" name="Picture 4" descr="R:\Public\logos-WC\vaw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R:\Public\logos-WC\vawpp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642" cy="771525"/>
                    </a:xfrm>
                    <a:prstGeom prst="rect">
                      <a:avLst/>
                    </a:prstGeom>
                    <a:noFill/>
                  </pic:spPr>
                </pic:pic>
              </a:graphicData>
            </a:graphic>
          </wp:inline>
        </w:drawing>
      </w:r>
      <w:r>
        <w:t xml:space="preserve">  </w:t>
      </w:r>
      <w:r>
        <w:rPr>
          <w:noProof/>
        </w:rPr>
        <w:drawing>
          <wp:inline distT="0" distB="0" distL="0" distR="0" wp14:anchorId="1D2A0265" wp14:editId="6FAAA059">
            <wp:extent cx="495300" cy="771524"/>
            <wp:effectExtent l="0" t="0" r="0" b="0"/>
            <wp:docPr id="3" name="Picture 3" descr="R:\Public\logos-WC\WC Logos\WC Bann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R:\Public\logos-WC\WC Logos\WC Banne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561" cy="771931"/>
                    </a:xfrm>
                    <a:prstGeom prst="rect">
                      <a:avLst/>
                    </a:prstGeom>
                    <a:noFill/>
                  </pic:spPr>
                </pic:pic>
              </a:graphicData>
            </a:graphic>
          </wp:inline>
        </w:drawing>
      </w:r>
      <w:r>
        <w:rPr>
          <w:noProof/>
        </w:rPr>
        <mc:AlternateContent>
          <mc:Choice Requires="wps">
            <w:drawing>
              <wp:anchor distT="0" distB="0" distL="114300" distR="114300" simplePos="0" relativeHeight="251659264" behindDoc="0" locked="0" layoutInCell="1" allowOverlap="1" wp14:anchorId="7FD6775B" wp14:editId="61ADD62B">
                <wp:simplePos x="0" y="0"/>
                <wp:positionH relativeFrom="column">
                  <wp:posOffset>2314575</wp:posOffset>
                </wp:positionH>
                <wp:positionV relativeFrom="paragraph">
                  <wp:posOffset>5715</wp:posOffset>
                </wp:positionV>
                <wp:extent cx="3048000" cy="7715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048000" cy="771525"/>
                        </a:xfrm>
                        <a:prstGeom prst="rect">
                          <a:avLst/>
                        </a:prstGeom>
                        <a:solidFill>
                          <a:sysClr val="window" lastClr="FFFFFF"/>
                        </a:solidFill>
                        <a:ln w="6350">
                          <a:noFill/>
                        </a:ln>
                        <a:effectLst/>
                      </wps:spPr>
                      <wps:txbx>
                        <w:txbxContent>
                          <w:p w14:paraId="08EFCC64" w14:textId="77777777" w:rsidR="006B33F8" w:rsidRPr="009A6026" w:rsidRDefault="006B33F8" w:rsidP="006B33F8">
                            <w:pPr>
                              <w:pStyle w:val="NoSpacing"/>
                              <w:jc w:val="right"/>
                              <w:rPr>
                                <w:rFonts w:ascii="Trebuchet MS" w:hAnsi="Trebuchet MS"/>
                                <w:sz w:val="18"/>
                                <w:szCs w:val="18"/>
                              </w:rPr>
                            </w:pPr>
                            <w:r w:rsidRPr="009A6026">
                              <w:rPr>
                                <w:rFonts w:ascii="Trebuchet MS" w:hAnsi="Trebuchet MS"/>
                                <w:sz w:val="18"/>
                                <w:szCs w:val="18"/>
                              </w:rPr>
                              <w:t>University of Connecticut Women’s Center</w:t>
                            </w:r>
                          </w:p>
                          <w:p w14:paraId="7280D637" w14:textId="77777777" w:rsidR="006B33F8" w:rsidRPr="009A6026" w:rsidRDefault="006B33F8" w:rsidP="006B33F8">
                            <w:pPr>
                              <w:pStyle w:val="NoSpacing"/>
                              <w:jc w:val="right"/>
                              <w:rPr>
                                <w:rFonts w:ascii="Trebuchet MS" w:hAnsi="Trebuchet MS"/>
                                <w:sz w:val="18"/>
                                <w:szCs w:val="18"/>
                              </w:rPr>
                            </w:pPr>
                            <w:r w:rsidRPr="009A6026">
                              <w:rPr>
                                <w:rFonts w:ascii="Trebuchet MS" w:hAnsi="Trebuchet MS"/>
                                <w:sz w:val="18"/>
                                <w:szCs w:val="18"/>
                              </w:rPr>
                              <w:t>Student Union, 4</w:t>
                            </w:r>
                            <w:r w:rsidRPr="009A6026">
                              <w:rPr>
                                <w:rFonts w:ascii="Trebuchet MS" w:hAnsi="Trebuchet MS"/>
                                <w:sz w:val="18"/>
                                <w:szCs w:val="18"/>
                                <w:vertAlign w:val="superscript"/>
                              </w:rPr>
                              <w:t>th</w:t>
                            </w:r>
                            <w:r w:rsidRPr="009A6026">
                              <w:rPr>
                                <w:rFonts w:ascii="Trebuchet MS" w:hAnsi="Trebuchet MS"/>
                                <w:sz w:val="18"/>
                                <w:szCs w:val="18"/>
                              </w:rPr>
                              <w:t xml:space="preserve"> Floor, Room 421</w:t>
                            </w:r>
                          </w:p>
                          <w:p w14:paraId="53A6FD88" w14:textId="77777777" w:rsidR="006B33F8" w:rsidRPr="009A6026" w:rsidRDefault="006B33F8" w:rsidP="006B33F8">
                            <w:pPr>
                              <w:pStyle w:val="NoSpacing"/>
                              <w:jc w:val="right"/>
                              <w:rPr>
                                <w:rFonts w:ascii="Trebuchet MS" w:hAnsi="Trebuchet MS"/>
                                <w:sz w:val="18"/>
                                <w:szCs w:val="18"/>
                              </w:rPr>
                            </w:pPr>
                            <w:r w:rsidRPr="009A6026">
                              <w:rPr>
                                <w:rFonts w:ascii="Trebuchet MS" w:hAnsi="Trebuchet MS"/>
                                <w:sz w:val="18"/>
                                <w:szCs w:val="18"/>
                              </w:rPr>
                              <w:t>2110 Hillside Rd., Unit 3118, Storrs, CT 06269-3118</w:t>
                            </w:r>
                          </w:p>
                          <w:p w14:paraId="4859267E" w14:textId="77777777" w:rsidR="006B33F8" w:rsidRDefault="006B33F8" w:rsidP="006B33F8">
                            <w:pPr>
                              <w:pStyle w:val="NoSpacing"/>
                              <w:jc w:val="right"/>
                              <w:rPr>
                                <w:rFonts w:ascii="Trebuchet MS" w:hAnsi="Trebuchet MS"/>
                                <w:sz w:val="18"/>
                                <w:szCs w:val="18"/>
                              </w:rPr>
                            </w:pPr>
                            <w:r>
                              <w:rPr>
                                <w:rFonts w:ascii="Trebuchet MS" w:hAnsi="Trebuchet MS"/>
                                <w:sz w:val="18"/>
                                <w:szCs w:val="18"/>
                              </w:rPr>
                              <w:t>Fax: 860-486-1104</w:t>
                            </w:r>
                            <w:r w:rsidRPr="009A6026">
                              <w:rPr>
                                <w:rFonts w:ascii="Trebuchet MS" w:hAnsi="Trebuchet MS"/>
                                <w:sz w:val="18"/>
                                <w:szCs w:val="18"/>
                              </w:rPr>
                              <w:t xml:space="preserve"> </w:t>
                            </w:r>
                          </w:p>
                          <w:p w14:paraId="1F2692AE" w14:textId="77777777" w:rsidR="006B33F8" w:rsidRPr="009A6026" w:rsidRDefault="006B33F8" w:rsidP="006B33F8">
                            <w:pPr>
                              <w:pStyle w:val="NoSpacing"/>
                              <w:jc w:val="right"/>
                              <w:rPr>
                                <w:rFonts w:ascii="Trebuchet MS" w:hAnsi="Trebuchet MS"/>
                                <w:sz w:val="18"/>
                                <w:szCs w:val="18"/>
                              </w:rPr>
                            </w:pPr>
                            <w:r w:rsidRPr="009A6026">
                              <w:rPr>
                                <w:rFonts w:ascii="Trebuchet MS" w:hAnsi="Trebuchet MS"/>
                                <w:sz w:val="18"/>
                                <w:szCs w:val="18"/>
                              </w:rPr>
                              <w:t>Email: womenscenter@uconn.edu</w:t>
                            </w:r>
                          </w:p>
                          <w:p w14:paraId="25D5EE0F" w14:textId="77777777" w:rsidR="006B33F8" w:rsidRPr="009A6026" w:rsidRDefault="006B33F8" w:rsidP="006B33F8">
                            <w:pPr>
                              <w:pStyle w:val="NoSpacing"/>
                              <w:jc w:val="right"/>
                              <w:rPr>
                                <w:sz w:val="18"/>
                                <w:szCs w:val="18"/>
                              </w:rPr>
                            </w:pPr>
                          </w:p>
                          <w:p w14:paraId="1B1A8EEB" w14:textId="77777777" w:rsidR="006B33F8" w:rsidRPr="009A6026" w:rsidRDefault="006B33F8" w:rsidP="006B33F8">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ADBE55" id="_x0000_t202" coordsize="21600,21600" o:spt="202" path="m,l,21600r21600,l21600,xe">
                <v:stroke joinstyle="miter"/>
                <v:path gradientshapeok="t" o:connecttype="rect"/>
              </v:shapetype>
              <v:shape id="Text Box 1" o:spid="_x0000_s1026" type="#_x0000_t202" style="position:absolute;left:0;text-align:left;margin-left:182.25pt;margin-top:.45pt;width:240pt;height:6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" fillcolor="window" stroked="f" strokeweight=".5pt">
                <v:textbox>
                  <w:txbxContent>
                    <w:p w:rsidR="006B33F8" w:rsidRPr="009A6026" w:rsidRDefault="006B33F8" w:rsidP="006B33F8">
                      <w:pPr>
                        <w:pStyle w:val="NoSpacing"/>
                        <w:jc w:val="right"/>
                        <w:rPr>
                          <w:rFonts w:ascii="Trebuchet MS" w:hAnsi="Trebuchet MS"/>
                          <w:sz w:val="18"/>
                          <w:szCs w:val="18"/>
                        </w:rPr>
                      </w:pPr>
                      <w:r w:rsidRPr="009A6026">
                        <w:rPr>
                          <w:rFonts w:ascii="Trebuchet MS" w:hAnsi="Trebuchet MS"/>
                          <w:sz w:val="18"/>
                          <w:szCs w:val="18"/>
                        </w:rPr>
                        <w:t>University of Connecticut Women’s Center</w:t>
                      </w:r>
                    </w:p>
                    <w:p w:rsidR="006B33F8" w:rsidRPr="009A6026" w:rsidRDefault="006B33F8" w:rsidP="006B33F8">
                      <w:pPr>
                        <w:pStyle w:val="NoSpacing"/>
                        <w:jc w:val="right"/>
                        <w:rPr>
                          <w:rFonts w:ascii="Trebuchet MS" w:hAnsi="Trebuchet MS"/>
                          <w:sz w:val="18"/>
                          <w:szCs w:val="18"/>
                        </w:rPr>
                      </w:pPr>
                      <w:r w:rsidRPr="009A6026">
                        <w:rPr>
                          <w:rFonts w:ascii="Trebuchet MS" w:hAnsi="Trebuchet MS"/>
                          <w:sz w:val="18"/>
                          <w:szCs w:val="18"/>
                        </w:rPr>
                        <w:t>Student Union, 4</w:t>
                      </w:r>
                      <w:r w:rsidRPr="009A6026">
                        <w:rPr>
                          <w:rFonts w:ascii="Trebuchet MS" w:hAnsi="Trebuchet MS"/>
                          <w:sz w:val="18"/>
                          <w:szCs w:val="18"/>
                          <w:vertAlign w:val="superscript"/>
                        </w:rPr>
                        <w:t>th</w:t>
                      </w:r>
                      <w:r w:rsidRPr="009A6026">
                        <w:rPr>
                          <w:rFonts w:ascii="Trebuchet MS" w:hAnsi="Trebuchet MS"/>
                          <w:sz w:val="18"/>
                          <w:szCs w:val="18"/>
                        </w:rPr>
                        <w:t xml:space="preserve"> Floor, Room 421</w:t>
                      </w:r>
                    </w:p>
                    <w:p w:rsidR="006B33F8" w:rsidRPr="009A6026" w:rsidRDefault="006B33F8" w:rsidP="006B33F8">
                      <w:pPr>
                        <w:pStyle w:val="NoSpacing"/>
                        <w:jc w:val="right"/>
                        <w:rPr>
                          <w:rFonts w:ascii="Trebuchet MS" w:hAnsi="Trebuchet MS"/>
                          <w:sz w:val="18"/>
                          <w:szCs w:val="18"/>
                        </w:rPr>
                      </w:pPr>
                      <w:r w:rsidRPr="009A6026">
                        <w:rPr>
                          <w:rFonts w:ascii="Trebuchet MS" w:hAnsi="Trebuchet MS"/>
                          <w:sz w:val="18"/>
                          <w:szCs w:val="18"/>
                        </w:rPr>
                        <w:t>2110 Hillside Rd., Unit 3118, Storrs, CT 06269-3118</w:t>
                      </w:r>
                    </w:p>
                    <w:p w:rsidR="006B33F8" w:rsidRDefault="006B33F8" w:rsidP="006B33F8">
                      <w:pPr>
                        <w:pStyle w:val="NoSpacing"/>
                        <w:jc w:val="right"/>
                        <w:rPr>
                          <w:rFonts w:ascii="Trebuchet MS" w:hAnsi="Trebuchet MS"/>
                          <w:sz w:val="18"/>
                          <w:szCs w:val="18"/>
                        </w:rPr>
                      </w:pPr>
                      <w:r>
                        <w:rPr>
                          <w:rFonts w:ascii="Trebuchet MS" w:hAnsi="Trebuchet MS"/>
                          <w:sz w:val="18"/>
                          <w:szCs w:val="18"/>
                        </w:rPr>
                        <w:t>Fax: 860-486-1104</w:t>
                      </w:r>
                      <w:r w:rsidRPr="009A6026">
                        <w:rPr>
                          <w:rFonts w:ascii="Trebuchet MS" w:hAnsi="Trebuchet MS"/>
                          <w:sz w:val="18"/>
                          <w:szCs w:val="18"/>
                        </w:rPr>
                        <w:t xml:space="preserve"> </w:t>
                      </w:r>
                    </w:p>
                    <w:p w:rsidR="006B33F8" w:rsidRPr="009A6026" w:rsidRDefault="006B33F8" w:rsidP="006B33F8">
                      <w:pPr>
                        <w:pStyle w:val="NoSpacing"/>
                        <w:jc w:val="right"/>
                        <w:rPr>
                          <w:rFonts w:ascii="Trebuchet MS" w:hAnsi="Trebuchet MS"/>
                          <w:sz w:val="18"/>
                          <w:szCs w:val="18"/>
                        </w:rPr>
                      </w:pPr>
                      <w:r w:rsidRPr="009A6026">
                        <w:rPr>
                          <w:rFonts w:ascii="Trebuchet MS" w:hAnsi="Trebuchet MS"/>
                          <w:sz w:val="18"/>
                          <w:szCs w:val="18"/>
                        </w:rPr>
                        <w:t>Email: womenscenter@uconn.edu</w:t>
                      </w:r>
                    </w:p>
                    <w:p w:rsidR="006B33F8" w:rsidRPr="009A6026" w:rsidRDefault="006B33F8" w:rsidP="006B33F8">
                      <w:pPr>
                        <w:pStyle w:val="NoSpacing"/>
                        <w:jc w:val="right"/>
                        <w:rPr>
                          <w:sz w:val="18"/>
                          <w:szCs w:val="18"/>
                        </w:rPr>
                      </w:pPr>
                    </w:p>
                    <w:p w:rsidR="006B33F8" w:rsidRPr="009A6026" w:rsidRDefault="006B33F8" w:rsidP="006B33F8">
                      <w:pPr>
                        <w:pStyle w:val="NoSpacing"/>
                        <w:jc w:val="right"/>
                      </w:pPr>
                    </w:p>
                  </w:txbxContent>
                </v:textbox>
              </v:shape>
            </w:pict>
          </mc:Fallback>
        </mc:AlternateContent>
      </w:r>
    </w:p>
    <w:sectPr w:rsidR="00042B7D" w:rsidSect="006B33F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A196" w14:textId="77777777" w:rsidR="006B33F8" w:rsidRDefault="006B33F8" w:rsidP="006B33F8">
      <w:pPr>
        <w:spacing w:after="0" w:line="240" w:lineRule="auto"/>
      </w:pPr>
      <w:r>
        <w:separator/>
      </w:r>
    </w:p>
  </w:endnote>
  <w:endnote w:type="continuationSeparator" w:id="0">
    <w:p w14:paraId="5E7948AF" w14:textId="77777777" w:rsidR="006B33F8" w:rsidRDefault="006B33F8" w:rsidP="006B3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100D" w14:textId="77777777" w:rsidR="006B33F8" w:rsidRDefault="006B33F8" w:rsidP="006B33F8">
      <w:pPr>
        <w:spacing w:after="0" w:line="240" w:lineRule="auto"/>
      </w:pPr>
      <w:r>
        <w:separator/>
      </w:r>
    </w:p>
  </w:footnote>
  <w:footnote w:type="continuationSeparator" w:id="0">
    <w:p w14:paraId="73847EE6" w14:textId="77777777" w:rsidR="006B33F8" w:rsidRDefault="006B33F8" w:rsidP="006B3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97E02"/>
    <w:multiLevelType w:val="hybridMultilevel"/>
    <w:tmpl w:val="BAE6805E"/>
    <w:lvl w:ilvl="0" w:tplc="34A041EC">
      <w:start w:val="1"/>
      <w:numFmt w:val="bullet"/>
      <w:lvlText w:val="•"/>
      <w:lvlJc w:val="left"/>
      <w:pPr>
        <w:tabs>
          <w:tab w:val="num" w:pos="720"/>
        </w:tabs>
        <w:ind w:left="720" w:hanging="360"/>
      </w:pPr>
      <w:rPr>
        <w:rFonts w:ascii="Arial" w:hAnsi="Arial" w:hint="default"/>
      </w:rPr>
    </w:lvl>
    <w:lvl w:ilvl="1" w:tplc="63A889EC" w:tentative="1">
      <w:start w:val="1"/>
      <w:numFmt w:val="bullet"/>
      <w:lvlText w:val="•"/>
      <w:lvlJc w:val="left"/>
      <w:pPr>
        <w:tabs>
          <w:tab w:val="num" w:pos="1440"/>
        </w:tabs>
        <w:ind w:left="1440" w:hanging="360"/>
      </w:pPr>
      <w:rPr>
        <w:rFonts w:ascii="Arial" w:hAnsi="Arial" w:hint="default"/>
      </w:rPr>
    </w:lvl>
    <w:lvl w:ilvl="2" w:tplc="AA6696AA" w:tentative="1">
      <w:start w:val="1"/>
      <w:numFmt w:val="bullet"/>
      <w:lvlText w:val="•"/>
      <w:lvlJc w:val="left"/>
      <w:pPr>
        <w:tabs>
          <w:tab w:val="num" w:pos="2160"/>
        </w:tabs>
        <w:ind w:left="2160" w:hanging="360"/>
      </w:pPr>
      <w:rPr>
        <w:rFonts w:ascii="Arial" w:hAnsi="Arial" w:hint="default"/>
      </w:rPr>
    </w:lvl>
    <w:lvl w:ilvl="3" w:tplc="87DC64B6" w:tentative="1">
      <w:start w:val="1"/>
      <w:numFmt w:val="bullet"/>
      <w:lvlText w:val="•"/>
      <w:lvlJc w:val="left"/>
      <w:pPr>
        <w:tabs>
          <w:tab w:val="num" w:pos="2880"/>
        </w:tabs>
        <w:ind w:left="2880" w:hanging="360"/>
      </w:pPr>
      <w:rPr>
        <w:rFonts w:ascii="Arial" w:hAnsi="Arial" w:hint="default"/>
      </w:rPr>
    </w:lvl>
    <w:lvl w:ilvl="4" w:tplc="0CC069E8" w:tentative="1">
      <w:start w:val="1"/>
      <w:numFmt w:val="bullet"/>
      <w:lvlText w:val="•"/>
      <w:lvlJc w:val="left"/>
      <w:pPr>
        <w:tabs>
          <w:tab w:val="num" w:pos="3600"/>
        </w:tabs>
        <w:ind w:left="3600" w:hanging="360"/>
      </w:pPr>
      <w:rPr>
        <w:rFonts w:ascii="Arial" w:hAnsi="Arial" w:hint="default"/>
      </w:rPr>
    </w:lvl>
    <w:lvl w:ilvl="5" w:tplc="4B1CC26C" w:tentative="1">
      <w:start w:val="1"/>
      <w:numFmt w:val="bullet"/>
      <w:lvlText w:val="•"/>
      <w:lvlJc w:val="left"/>
      <w:pPr>
        <w:tabs>
          <w:tab w:val="num" w:pos="4320"/>
        </w:tabs>
        <w:ind w:left="4320" w:hanging="360"/>
      </w:pPr>
      <w:rPr>
        <w:rFonts w:ascii="Arial" w:hAnsi="Arial" w:hint="default"/>
      </w:rPr>
    </w:lvl>
    <w:lvl w:ilvl="6" w:tplc="64268BCC" w:tentative="1">
      <w:start w:val="1"/>
      <w:numFmt w:val="bullet"/>
      <w:lvlText w:val="•"/>
      <w:lvlJc w:val="left"/>
      <w:pPr>
        <w:tabs>
          <w:tab w:val="num" w:pos="5040"/>
        </w:tabs>
        <w:ind w:left="5040" w:hanging="360"/>
      </w:pPr>
      <w:rPr>
        <w:rFonts w:ascii="Arial" w:hAnsi="Arial" w:hint="default"/>
      </w:rPr>
    </w:lvl>
    <w:lvl w:ilvl="7" w:tplc="824C3408" w:tentative="1">
      <w:start w:val="1"/>
      <w:numFmt w:val="bullet"/>
      <w:lvlText w:val="•"/>
      <w:lvlJc w:val="left"/>
      <w:pPr>
        <w:tabs>
          <w:tab w:val="num" w:pos="5760"/>
        </w:tabs>
        <w:ind w:left="5760" w:hanging="360"/>
      </w:pPr>
      <w:rPr>
        <w:rFonts w:ascii="Arial" w:hAnsi="Arial" w:hint="default"/>
      </w:rPr>
    </w:lvl>
    <w:lvl w:ilvl="8" w:tplc="69461F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D760C5D"/>
    <w:multiLevelType w:val="hybridMultilevel"/>
    <w:tmpl w:val="07A6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82135">
    <w:abstractNumId w:val="0"/>
  </w:num>
  <w:num w:numId="2" w16cid:durableId="420880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3F8"/>
    <w:rsid w:val="00111AD6"/>
    <w:rsid w:val="00214062"/>
    <w:rsid w:val="00366967"/>
    <w:rsid w:val="004D5F4C"/>
    <w:rsid w:val="005F4DEB"/>
    <w:rsid w:val="006B33F8"/>
    <w:rsid w:val="0097705A"/>
    <w:rsid w:val="00BA6293"/>
    <w:rsid w:val="00C3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DB57"/>
  <w15:docId w15:val="{4D8FCE1A-BC91-4250-B89E-ACB6B5FD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3F8"/>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6B33F8"/>
    <w:pPr>
      <w:spacing w:after="0" w:line="240" w:lineRule="auto"/>
    </w:pPr>
  </w:style>
  <w:style w:type="paragraph" w:styleId="BalloonText">
    <w:name w:val="Balloon Text"/>
    <w:basedOn w:val="Normal"/>
    <w:link w:val="BalloonTextChar"/>
    <w:uiPriority w:val="99"/>
    <w:semiHidden/>
    <w:unhideWhenUsed/>
    <w:rsid w:val="006B3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3F8"/>
    <w:rPr>
      <w:rFonts w:ascii="Tahoma" w:hAnsi="Tahoma" w:cs="Tahoma"/>
      <w:sz w:val="16"/>
      <w:szCs w:val="16"/>
    </w:rPr>
  </w:style>
  <w:style w:type="paragraph" w:styleId="Header">
    <w:name w:val="header"/>
    <w:basedOn w:val="Normal"/>
    <w:link w:val="HeaderChar"/>
    <w:uiPriority w:val="99"/>
    <w:unhideWhenUsed/>
    <w:rsid w:val="006B3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3F8"/>
  </w:style>
  <w:style w:type="paragraph" w:styleId="Footer">
    <w:name w:val="footer"/>
    <w:basedOn w:val="Normal"/>
    <w:link w:val="FooterChar"/>
    <w:uiPriority w:val="99"/>
    <w:unhideWhenUsed/>
    <w:rsid w:val="006B3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Student Affairs IT</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Donais</dc:creator>
  <cp:lastModifiedBy>Delacruz, Elise</cp:lastModifiedBy>
  <cp:revision>2</cp:revision>
  <cp:lastPrinted>2016-08-23T17:39:00Z</cp:lastPrinted>
  <dcterms:created xsi:type="dcterms:W3CDTF">2022-07-28T20:03:00Z</dcterms:created>
  <dcterms:modified xsi:type="dcterms:W3CDTF">2022-07-28T20:03:00Z</dcterms:modified>
</cp:coreProperties>
</file>